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color w:val="000000"/>
          <w:sz w:val="48"/>
          <w:szCs w:val="48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355283</wp:posOffset>
                </wp:positionH>
                <wp:positionV relativeFrom="page">
                  <wp:posOffset>6044248</wp:posOffset>
                </wp:positionV>
                <wp:extent cx="6849525" cy="2709525"/>
                <wp:effectExtent b="0" l="0" r="0" t="0"/>
                <wp:wrapTopAndBottom distB="0" distT="0"/>
                <wp:docPr id="30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926000" y="2430000"/>
                          <a:ext cx="6840000" cy="27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00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  <w:t xml:space="preserve">SOCIETE 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60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Playfair Display Regular" w:cs="Playfair Display Regular" w:eastAsia="Playfair Display Regular" w:hAnsi="Playfair Display Regular"/>
                                <w:b w:val="1"/>
                                <w:i w:val="0"/>
                                <w:smallCaps w:val="0"/>
                                <w:strike w:val="0"/>
                                <w:color w:val="808080"/>
                                <w:sz w:val="60"/>
                                <w:vertAlign w:val="baseline"/>
                              </w:rPr>
                              <w:t xml:space="preserve">Procès-verbal de la réunion ordinaire du CSE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Playfair Display Regular" w:cs="Playfair Display Regular" w:eastAsia="Playfair Display Regular" w:hAnsi="Playfair Display Regular"/>
                                <w:b w:val="1"/>
                                <w:i w:val="0"/>
                                <w:smallCaps w:val="0"/>
                                <w:strike w:val="0"/>
                                <w:color w:val="808080"/>
                                <w:sz w:val="6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40"/>
                                <w:vertAlign w:val="baseline"/>
                              </w:rPr>
                              <w:t xml:space="preserve">Du XX XX 2021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355283</wp:posOffset>
                </wp:positionH>
                <wp:positionV relativeFrom="page">
                  <wp:posOffset>6044248</wp:posOffset>
                </wp:positionV>
                <wp:extent cx="6849525" cy="2709525"/>
                <wp:effectExtent b="0" l="0" r="0" t="0"/>
                <wp:wrapTopAndBottom distB="0" distT="0"/>
                <wp:docPr id="30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49525" cy="270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40" w:w="11907" w:orient="portrait"/>
          <w:pgMar w:bottom="2268" w:top="3379" w:left="1134" w:right="1134" w:header="2835" w:footer="85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Playfair Display Regular" w:cs="Playfair Display Regular" w:eastAsia="Playfair Display Regular" w:hAnsi="Playfair Display Regular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rFonts w:ascii="Playfair Display Regular" w:cs="Playfair Display Regular" w:eastAsia="Playfair Display Regular" w:hAnsi="Playfair Display Regular"/>
          <w:b w:val="1"/>
          <w:sz w:val="48"/>
          <w:szCs w:val="48"/>
          <w:rtl w:val="0"/>
        </w:rPr>
        <w:t xml:space="preserve">MATIÈRES: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8">
          <w:pPr>
            <w:tabs>
              <w:tab w:val="right" w:pos="9637.511811023622"/>
            </w:tabs>
            <w:spacing w:before="8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ELECTIONS DES MEMBRES DES COMMISSIONS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_heading=h.35nkun2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_heading=h.1ksv4uv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COMMISSIONS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_heading=h.44sinio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POINT SUR LES ACTIVITÉS SOCIALES ET CULTURELLES (ASC)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POINT DU TRÉSORIER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XXX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_heading=h.1ci93xb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QUESTIONS DIVERSES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_heading=h.3whwml4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637.511811023622"/>
            </w:tabs>
            <w:spacing w:after="80" w:before="200" w:line="240" w:lineRule="auto"/>
            <w:ind w:left="0" w:firstLine="0"/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</w:hyperlink>
          <w:r w:rsidDel="00000000" w:rsidR="00000000" w:rsidRPr="00000000">
            <w:rPr>
              <w:rFonts w:ascii="Walkway Bold" w:cs="Walkway Bold" w:eastAsia="Walkway Bold" w:hAnsi="Walkway Bold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Walkway Bold" w:cs="Walkway Bold" w:eastAsia="Walkway Bold" w:hAnsi="Walkway Bold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left"/>
        <w:rPr>
          <w:rFonts w:ascii="Playfair Display Regular" w:cs="Playfair Display Regular" w:eastAsia="Playfair Display Regular" w:hAnsi="Playfair Display Regular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bookmarkStart w:colFirst="0" w:colLast="0" w:name="_heading=h.j6fema87r5x5" w:id="0"/>
      <w:bookmarkEnd w:id="0"/>
      <w:r w:rsidDel="00000000" w:rsidR="00000000" w:rsidRPr="00000000">
        <w:br w:type="page"/>
      </w:r>
      <w:r w:rsidDel="00000000" w:rsidR="00000000" w:rsidRPr="00000000">
        <w:rPr>
          <w:rFonts w:ascii="Playfair Display Regular" w:cs="Playfair Display Regular" w:eastAsia="Playfair Display Regular" w:hAnsi="Playfair Display Regular"/>
          <w:b w:val="1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  <w:rtl w:val="0"/>
        </w:rPr>
        <w:t xml:space="preserve">PARTICIPANTS:</w:t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</w:t>
            </w: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(Titulaires)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</w:t>
            </w: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Walkway Bold" w:cs="Walkway Bold" w:eastAsia="Walkway Bold" w:hAnsi="Walkway Bold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53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color w:val="80808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6E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80808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80808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80808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80808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A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color w:val="80808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  <w:tab/>
        <w:tab/>
      </w:r>
      <w:r w:rsidDel="00000000" w:rsidR="00000000" w:rsidRPr="00000000">
        <w:rPr>
          <w:rtl w:val="0"/>
        </w:rPr>
        <w:t xml:space="preserve">XXX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ELECTIONS DES MEMBRES DES COMMISSIONS</w:t>
      </w:r>
    </w:p>
    <w:p w:rsidR="00000000" w:rsidDel="00000000" w:rsidP="00000000" w:rsidRDefault="00000000" w:rsidRPr="00000000" w14:paraId="000000C6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color w:val="808080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C7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color w:val="808080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C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3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color w:val="808080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DF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color w:val="808080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E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EB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color w:val="808080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E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F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F7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0F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F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0F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0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03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COMMISSIONS</w:t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0F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color w:val="808080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1B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color w:val="808080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1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2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27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color w:val="808080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b w:val="1"/>
          <w:rtl w:val="0"/>
        </w:rPr>
        <w:t xml:space="preserve">Madame X</w:t>
        <w:tab/>
        <w:tab/>
      </w: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3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33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color w:val="808080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3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POINT SUR LES ACTIVITÉS SOCIALES ET CULTURELLES (ASC)</w:t>
      </w:r>
    </w:p>
    <w:p w:rsidR="00000000" w:rsidDel="00000000" w:rsidP="00000000" w:rsidRDefault="00000000" w:rsidRPr="00000000" w14:paraId="000001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9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POINT DU TRÉSORIER</w:t>
      </w:r>
    </w:p>
    <w:p w:rsidR="00000000" w:rsidDel="00000000" w:rsidP="00000000" w:rsidRDefault="00000000" w:rsidRPr="00000000" w14:paraId="0000014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4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55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7. XXX</w:t>
      </w:r>
    </w:p>
    <w:p w:rsidR="00000000" w:rsidDel="00000000" w:rsidP="00000000" w:rsidRDefault="00000000" w:rsidRPr="00000000" w14:paraId="000001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5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61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8. QUESTIONS DIVERSES</w:t>
      </w:r>
    </w:p>
    <w:p w:rsidR="00000000" w:rsidDel="00000000" w:rsidP="00000000" w:rsidRDefault="00000000" w:rsidRPr="00000000" w14:paraId="0000016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  <w:tab/>
        <w:tab/>
        <w:t xml:space="preserve">XXX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71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4" w:type="default"/>
      <w:footerReference r:id="rId15" w:type="even"/>
      <w:type w:val="nextPage"/>
      <w:pgSz w:h="16840" w:w="11907" w:orient="portrait"/>
      <w:pgMar w:bottom="1985" w:top="2268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 Regular">
    <w:embedBold w:fontKey="{00000000-0000-0000-0000-000000000000}" r:id="rId5" w:subsetted="0"/>
    <w:embedBoldItalic w:fontKey="{00000000-0000-0000-0000-000000000000}" r:id="rId6" w:subsetted="0"/>
  </w:font>
  <w:font w:name="Walkway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Playfair Display" w:cs="Playfair Display" w:eastAsia="Playfair Display" w:hAnsi="Playfair Display"/>
        <w:b w:val="0"/>
        <w:i w:val="0"/>
        <w:smallCaps w:val="1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</w:tabs>
      <w:spacing w:after="0" w:before="0" w:line="240" w:lineRule="auto"/>
      <w:ind w:left="0" w:right="0" w:firstLine="0"/>
      <w:jc w:val="center"/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Walkway Bold" w:cs="Walkway Bold" w:eastAsia="Walkway Bold" w:hAnsi="Walkway Bold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Playfair Display" w:cs="Playfair Display" w:eastAsia="Playfair Display" w:hAnsi="Playfair Display"/>
        <w:b w:val="0"/>
        <w:i w:val="0"/>
        <w:smallCaps w:val="1"/>
        <w:strike w:val="0"/>
        <w:color w:val="000000"/>
        <w:sz w:val="36"/>
        <w:szCs w:val="36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rPr>
        <w:color w:val="808080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color w:val="c0000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0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0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Playfair Display" w:cs="Playfair Display" w:eastAsia="Playfair Display" w:hAnsi="Playfair Display"/>
        <w:b w:val="0"/>
        <w:smallCaps w:val="1"/>
        <w:color w:val="000000"/>
        <w:sz w:val="36"/>
        <w:szCs w:val="36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535623</wp:posOffset>
              </wp:positionV>
              <wp:extent cx="4391025" cy="283125"/>
              <wp:effectExtent b="0" l="0" r="0" t="0"/>
              <wp:wrapNone/>
              <wp:docPr id="3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3155250" y="3643475"/>
                        <a:ext cx="4381500" cy="273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Playfair Display" w:cs="Playfair Display" w:eastAsia="Playfair Display" w:hAnsi="Playfair Display"/>
                              <w:b w:val="0"/>
                              <w:i w:val="0"/>
                              <w:smallCaps w:val="1"/>
                              <w:strike w:val="0"/>
                              <w:color w:val="000000"/>
                              <w:sz w:val="36"/>
                              <w:vertAlign w:val="baseline"/>
                            </w:rPr>
                            <w:t xml:space="preserve">procès-verbal de la réunion du [date]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posOffset>535623</wp:posOffset>
              </wp:positionV>
              <wp:extent cx="4391025" cy="283125"/>
              <wp:effectExtent b="0" l="0" r="0" t="0"/>
              <wp:wrapNone/>
              <wp:docPr id="31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391025" cy="2831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Playfair Display Regular" w:cs="Playfair Display Regular" w:eastAsia="Playfair Display Regular" w:hAnsi="Playfair Display Regular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1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1073785</wp:posOffset>
              </wp:positionV>
              <wp:extent cx="6120000" cy="12700"/>
              <wp:effectExtent b="0" l="0" r="0" t="0"/>
              <wp:wrapNone/>
              <wp:docPr id="3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Walkway Bold" w:cs="Walkway Bold" w:eastAsia="Walkway Bold" w:hAnsi="Walkway Bold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Rule="auto"/>
    </w:pPr>
    <w:rPr>
      <w:rFonts w:ascii="Playfair Display Regular" w:cs="Playfair Display Regular" w:eastAsia="Playfair Display Regular" w:hAnsi="Playfair Display Regular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Playfair Display" w:cs="Playfair Display" w:eastAsia="Playfair Display" w:hAnsi="Playfair Display"/>
      <w:b w:val="1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Playfair Display Regular" w:cs="Playfair Display Regular" w:eastAsia="Playfair Display Regular" w:hAnsi="Playfair Display Regular"/>
      <w:b w:val="1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000" w:lineRule="auto"/>
      <w:jc w:val="left"/>
    </w:pPr>
    <w:rPr>
      <w:color w:val="ff0000"/>
      <w:sz w:val="60"/>
      <w:szCs w:val="60"/>
    </w:rPr>
  </w:style>
  <w:style w:type="paragraph" w:styleId="Normal" w:default="1">
    <w:name w:val="Normal"/>
    <w:qFormat w:val="1"/>
    <w:rsid w:val="00435952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8076C9"/>
    <w:pPr>
      <w:keepNext w:val="1"/>
      <w:keepLines w:val="1"/>
      <w:pageBreakBefore w:val="1"/>
      <w:spacing w:after="240"/>
      <w:outlineLvl w:val="0"/>
    </w:pPr>
    <w:rPr>
      <w:rFonts w:asciiTheme="majorHAnsi" w:cstheme="majorBidi" w:eastAsiaTheme="majorEastAsia" w:hAnsiTheme="majorHAnsi"/>
      <w:b w:val="1"/>
      <w:bCs w:val="1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8076C9"/>
    <w:pPr>
      <w:keepNext w:val="1"/>
      <w:keepLines w:val="1"/>
      <w:spacing w:after="240" w:before="480"/>
      <w:jc w:val="left"/>
      <w:outlineLvl w:val="1"/>
    </w:pPr>
    <w:rPr>
      <w:rFonts w:ascii="Playfair Display" w:hAnsi="Playfair Display" w:cstheme="majorBidi" w:eastAsiaTheme="majorEastAsia"/>
      <w:b w:val="1"/>
      <w:bCs w:val="1"/>
      <w:color w:val="000000" w:themeColor="tex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8076C9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 w:val="1"/>
      <w:bCs w:val="1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8076C9"/>
    <w:rPr>
      <w:rFonts w:asciiTheme="majorHAnsi" w:cstheme="majorBidi" w:eastAsiaTheme="majorEastAsia" w:hAnsiTheme="majorHAnsi"/>
      <w:b w:val="1"/>
      <w:bCs w:val="1"/>
      <w:sz w:val="48"/>
      <w:szCs w:val="28"/>
    </w:rPr>
  </w:style>
  <w:style w:type="table" w:styleId="journal" w:customStyle="1">
    <w:name w:val="journal"/>
    <w:basedOn w:val="TableauNormal"/>
    <w:uiPriority w:val="99"/>
    <w:rsid w:val="00435952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  <w:tblBorders>
        <w:insideH w:color="000000" w:space="0" w:sz="2" w:themeColor="text1" w:val="single"/>
        <w:insideV w:color="000000" w:space="0" w:sz="2" w:themeColor="text1" w:val="single"/>
      </w:tblBorders>
    </w:tblPr>
    <w:tcPr>
      <w:shd w:color="auto" w:fill="ffffff" w:themeFill="background1" w:val="clear"/>
    </w:tcPr>
    <w:tblStylePr w:type="lastCol">
      <w:pPr>
        <w:jc w:val="left"/>
      </w:pPr>
    </w:tblStylePr>
  </w:style>
  <w:style w:type="character" w:styleId="Titre2Car" w:customStyle="1">
    <w:name w:val="Titre 2 Car"/>
    <w:basedOn w:val="Policepardfaut"/>
    <w:link w:val="Titre2"/>
    <w:uiPriority w:val="9"/>
    <w:rsid w:val="008076C9"/>
    <w:rPr>
      <w:rFonts w:ascii="Playfair Display" w:hAnsi="Playfair Display" w:cstheme="majorBidi" w:eastAsiaTheme="majorEastAsia"/>
      <w:b w:val="1"/>
      <w:bCs w:val="1"/>
      <w:color w:val="000000" w:themeColor="text1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8076C9"/>
    <w:rPr>
      <w:rFonts w:asciiTheme="majorHAnsi" w:cstheme="majorBidi" w:eastAsiaTheme="majorEastAsia" w:hAnsiTheme="majorHAnsi"/>
      <w:b w:val="1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587BD4"/>
    <w:pPr>
      <w:tabs>
        <w:tab w:val="right" w:leader="dot" w:pos="9639"/>
      </w:tabs>
      <w:spacing w:after="8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587BD4"/>
    <w:pPr>
      <w:tabs>
        <w:tab w:val="right" w:leader="dot" w:pos="9639"/>
      </w:tabs>
      <w:spacing w:after="80"/>
      <w:ind w:left="238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587BD4"/>
    <w:pPr>
      <w:tabs>
        <w:tab w:val="right" w:leader="dot" w:pos="9639"/>
      </w:tabs>
      <w:spacing w:after="80"/>
      <w:ind w:left="482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D16EC0"/>
    <w:pPr>
      <w:tabs>
        <w:tab w:val="center" w:pos="4986"/>
        <w:tab w:val="right" w:pos="9972"/>
      </w:tabs>
    </w:pPr>
    <w:rPr>
      <w:rFonts w:asciiTheme="majorHAnsi" w:hAnsiTheme="majorHAnsi"/>
      <w:color w:val="c00000"/>
    </w:rPr>
  </w:style>
  <w:style w:type="character" w:styleId="En-tteCar" w:customStyle="1">
    <w:name w:val="En-tête Car"/>
    <w:basedOn w:val="Policepardfaut"/>
    <w:link w:val="En-tte"/>
    <w:uiPriority w:val="99"/>
    <w:rsid w:val="00D16EC0"/>
    <w:rPr>
      <w:rFonts w:asciiTheme="majorHAnsi" w:hAnsiTheme="majorHAnsi"/>
      <w:color w:val="c00000"/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866665"/>
    <w:pPr>
      <w:tabs>
        <w:tab w:val="center" w:pos="4986"/>
        <w:tab w:val="right" w:pos="9972"/>
      </w:tabs>
    </w:pPr>
    <w:rPr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866665"/>
    <w:rPr>
      <w:sz w:val="20"/>
    </w:rPr>
  </w:style>
  <w:style w:type="paragraph" w:styleId="Heading1notinTOC" w:customStyle="1">
    <w:name w:val="Heading 1 not in TOC"/>
    <w:qFormat w:val="1"/>
    <w:rsid w:val="008076C9"/>
    <w:pPr>
      <w:keepNext w:val="1"/>
      <w:keepLines w:val="1"/>
      <w:pageBreakBefore w:val="1"/>
      <w:spacing w:after="240" w:line="240" w:lineRule="auto"/>
    </w:pPr>
    <w:rPr>
      <w:rFonts w:asciiTheme="majorHAnsi" w:cstheme="majorBidi" w:eastAsiaTheme="majorEastAsia" w:hAnsiTheme="majorHAnsi"/>
      <w:b w:val="1"/>
      <w:bCs w:val="1"/>
      <w:sz w:val="48"/>
      <w:szCs w:val="28"/>
    </w:rPr>
  </w:style>
  <w:style w:type="paragraph" w:styleId="Titre">
    <w:name w:val="Title"/>
    <w:basedOn w:val="Normal"/>
    <w:next w:val="Normal"/>
    <w:link w:val="TitreCar"/>
    <w:uiPriority w:val="10"/>
    <w:qFormat w:val="1"/>
    <w:rsid w:val="006F459B"/>
    <w:pPr>
      <w:spacing w:after="1000"/>
      <w:jc w:val="left"/>
    </w:pPr>
    <w:rPr>
      <w:rFonts w:cstheme="majorBidi" w:eastAsiaTheme="majorEastAsia"/>
      <w:color w:val="ff0000"/>
      <w:spacing w:val="5"/>
      <w:kern w:val="28"/>
      <w:sz w:val="60"/>
      <w:szCs w:val="52"/>
    </w:rPr>
  </w:style>
  <w:style w:type="character" w:styleId="TitreCar" w:customStyle="1">
    <w:name w:val="Titre Car"/>
    <w:basedOn w:val="Policepardfaut"/>
    <w:link w:val="Titre"/>
    <w:uiPriority w:val="10"/>
    <w:rsid w:val="006F459B"/>
    <w:rPr>
      <w:rFonts w:ascii="TeXGyreAdventor" w:hAnsi="TeXGyreAdventor" w:cstheme="majorBidi" w:eastAsiaTheme="majorEastAsia"/>
      <w:color w:val="ff0000"/>
      <w:spacing w:val="5"/>
      <w:kern w:val="28"/>
      <w:sz w:val="60"/>
      <w:szCs w:val="52"/>
    </w:rPr>
  </w:style>
  <w:style w:type="character" w:styleId="Numrodepage">
    <w:name w:val="page number"/>
    <w:basedOn w:val="Policepardfaut"/>
    <w:rsid w:val="004278A5"/>
    <w:rPr>
      <w:rFonts w:ascii="Playfair Display" w:hAnsi="Playfair Display"/>
      <w:b w:val="0"/>
      <w:caps w:val="0"/>
      <w:smallCaps w:val="1"/>
      <w:color w:val="auto"/>
      <w:sz w:val="36"/>
    </w:rPr>
  </w:style>
  <w:style w:type="character" w:styleId="Gray" w:customStyle="1">
    <w:name w:val="Gray"/>
    <w:basedOn w:val="Policepardfaut"/>
    <w:uiPriority w:val="1"/>
    <w:qFormat w:val="1"/>
    <w:rsid w:val="001F5267"/>
    <w:rPr>
      <w:color w:val="808080" w:themeColor="background1" w:themeShade="000080"/>
    </w:rPr>
  </w:style>
  <w:style w:type="paragraph" w:styleId="textnobold" w:customStyle="1">
    <w:name w:val="text no bold"/>
    <w:basedOn w:val="Normal"/>
    <w:qFormat w:val="1"/>
    <w:rsid w:val="00851F65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9E0B2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9E0B2F"/>
    <w:rPr>
      <w:rFonts w:ascii="Tahoma" w:cs="Tahoma" w:hAnsi="Tahoma"/>
      <w:sz w:val="16"/>
      <w:szCs w:val="16"/>
    </w:rPr>
  </w:style>
  <w:style w:type="paragraph" w:styleId="subtitle" w:customStyle="1">
    <w:name w:val="sub title"/>
    <w:basedOn w:val="Titre"/>
    <w:qFormat w:val="1"/>
    <w:rsid w:val="006F459B"/>
    <w:pPr>
      <w:spacing w:after="0"/>
    </w:pPr>
    <w:rPr>
      <w:color w:val="000000" w:themeColor="text1"/>
      <w:sz w:val="40"/>
      <w:szCs w:val="48"/>
    </w:rPr>
  </w:style>
  <w:style w:type="paragraph" w:styleId="TitleGray" w:customStyle="1">
    <w:name w:val="Title Gray"/>
    <w:basedOn w:val="Titre"/>
    <w:qFormat w:val="1"/>
    <w:rsid w:val="006F459B"/>
    <w:pPr>
      <w:spacing w:after="600"/>
    </w:pPr>
    <w:rPr>
      <w:rFonts w:asciiTheme="majorHAnsi" w:hAnsiTheme="majorHAnsi"/>
      <w:b w:val="1"/>
      <w:color w:val="808080" w:themeColor="background1" w:themeShade="000080"/>
    </w:rPr>
  </w:style>
  <w:style w:type="paragraph" w:styleId="TableText" w:customStyle="1">
    <w:name w:val="Table Text"/>
    <w:qFormat w:val="1"/>
    <w:rsid w:val="00435952"/>
    <w:pPr>
      <w:spacing w:after="60" w:before="60" w:line="240" w:lineRule="auto"/>
    </w:pPr>
    <w:rPr>
      <w:rFonts w:cs="Times New Roman" w:eastAsia="Times New Roman"/>
      <w:sz w:val="24"/>
      <w:szCs w:val="20"/>
      <w:lang w:eastAsia="fr-FR" w:val="fr-FR"/>
    </w:rPr>
  </w:style>
  <w:style w:type="paragraph" w:styleId="num" w:customStyle="1">
    <w:name w:val="num"/>
    <w:basedOn w:val="Normal"/>
    <w:qFormat w:val="1"/>
    <w:rsid w:val="009F3EAE"/>
    <w:pPr>
      <w:jc w:val="center"/>
    </w:pPr>
    <w:rPr>
      <w:rFonts w:asciiTheme="majorHAnsi" w:hAnsiTheme="majorHAnsi"/>
      <w:noProof w:val="1"/>
      <w:sz w:val="36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  <w:tblStylePr w:type="lastCol">
      <w:pPr>
        <w:jc w:val="left"/>
      </w:p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5" Type="http://schemas.openxmlformats.org/officeDocument/2006/relationships/font" Target="fonts/PlayfairDisplayRegular-bold.ttf"/><Relationship Id="rId6" Type="http://schemas.openxmlformats.org/officeDocument/2006/relationships/font" Target="fonts/PlayfairDisplayRegular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2">
      <a:majorFont>
        <a:latin typeface="Playfair Display black"/>
        <a:ea typeface=""/>
        <a:cs typeface=""/>
      </a:majorFont>
      <a:minorFont>
        <a:latin typeface="Walkway Bol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xt9TUMkOELksdPTQhEOZ3COw2Q==">AMUW2mXCk1MI37uUzN5OzZuEE/ez9TiAlxkiMEA2f6w+W7S4UTFsXXbVROCnnJzHL1TPfqltZrG+7jPdQKTbQye/xUSUaRYcBMhRmIu1nbPULckn5mYogtEBn7PsW6CfHzbC/DbNyZcPBwJngunwQG6ZW3VXlQjkvOP9ZZ9c69+3mPPgEn0e+oAkvsRCqoCrNplykwtzzdkDGPjEUjDBxqyb2yzdimqqVgHvudFAXzu4azF3jRfuIiv0vv8AckHFmID0PMbxhgNIEhMCowl3/+3g+MKF0rZnAMmHSYzy1wxZnItK9uzPB7vJGn/6hnDZtrZRVsPfWY1kzvS06JBEZZHBtPAo22BRrJcc1jDUt2PbqX0HDMBLtqbUvcSZVI8YijZOqEaKZOwTp5l0AcbrBigV91aWvv3n0BGHY9g43IyHm3ZU04js4Brx3mYJDHiwMRalZTiCcaxdbtrqsIVRc9z8vnf/OMf+yACEW9xnSPO/L2PQQ62voZ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2021-03-10T09:04:00Z</dcterms:created>
  <dc:creator>Mot-Tech</dc:creator>
</cp:coreProperties>
</file>